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EB" w:rsidRPr="00447F69" w:rsidRDefault="00A95CEB" w:rsidP="00447F69">
      <w:pPr>
        <w:pStyle w:val="Heading1"/>
      </w:pPr>
      <w:bookmarkStart w:id="0" w:name="_Toc496701506"/>
      <w:bookmarkStart w:id="1" w:name="_Toc496702200"/>
      <w:bookmarkStart w:id="2" w:name="_Toc496702444"/>
      <w:bookmarkStart w:id="3" w:name="_Toc496702904"/>
      <w:bookmarkStart w:id="4" w:name="_Toc6322114"/>
      <w:bookmarkStart w:id="5" w:name="_Toc25767211"/>
      <w:bookmarkStart w:id="6" w:name="S12"/>
      <w:bookmarkStart w:id="7" w:name="_GoBack"/>
      <w:bookmarkEnd w:id="7"/>
      <w:r w:rsidRPr="00447F69">
        <w:t>12.</w:t>
      </w:r>
      <w:r w:rsidRPr="00447F69">
        <w:tab/>
        <w:t>C</w:t>
      </w:r>
      <w:r w:rsidR="00457F1E" w:rsidRPr="00447F69">
        <w:t>abinet</w:t>
      </w:r>
      <w:r w:rsidRPr="00447F69">
        <w:t xml:space="preserve"> </w:t>
      </w:r>
      <w:bookmarkEnd w:id="0"/>
      <w:bookmarkEnd w:id="1"/>
      <w:bookmarkEnd w:id="2"/>
      <w:bookmarkEnd w:id="3"/>
      <w:bookmarkEnd w:id="4"/>
      <w:r w:rsidR="00491C94" w:rsidRPr="00447F69">
        <w:t>p</w:t>
      </w:r>
      <w:r w:rsidR="00457F1E" w:rsidRPr="00447F69">
        <w:t>rocedures</w:t>
      </w:r>
      <w:bookmarkEnd w:id="5"/>
    </w:p>
    <w:p w:rsidR="00A95CEB" w:rsidRDefault="00A95CEB" w:rsidP="00D74219">
      <w:pPr>
        <w:pStyle w:val="dNormParatext"/>
      </w:pPr>
    </w:p>
    <w:p w:rsidR="00CC698A" w:rsidRDefault="00CC698A" w:rsidP="00CC698A">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25767733" w:history="1">
        <w:r w:rsidRPr="00D333C5">
          <w:rPr>
            <w:rStyle w:val="Hyperlink"/>
          </w:rPr>
          <w:t>12.1</w:t>
        </w:r>
        <w:r>
          <w:rPr>
            <w:rFonts w:asciiTheme="minorHAnsi" w:eastAsiaTheme="minorEastAsia" w:hAnsiTheme="minorHAnsi" w:cstheme="minorBidi"/>
            <w:color w:val="auto"/>
            <w:sz w:val="22"/>
            <w:szCs w:val="22"/>
          </w:rPr>
          <w:tab/>
        </w:r>
        <w:r w:rsidRPr="00D333C5">
          <w:rPr>
            <w:rStyle w:val="Hyperlink"/>
          </w:rPr>
          <w:t>Who carries out executive responsibilities within the Council?</w:t>
        </w:r>
      </w:hyperlink>
    </w:p>
    <w:p w:rsidR="00CC698A" w:rsidRDefault="00015F82" w:rsidP="00CC698A">
      <w:pPr>
        <w:pStyle w:val="TOC1"/>
        <w:rPr>
          <w:rFonts w:asciiTheme="minorHAnsi" w:eastAsiaTheme="minorEastAsia" w:hAnsiTheme="minorHAnsi" w:cstheme="minorBidi"/>
          <w:color w:val="auto"/>
          <w:sz w:val="22"/>
          <w:szCs w:val="22"/>
        </w:rPr>
      </w:pPr>
      <w:hyperlink w:anchor="_Toc25767734" w:history="1">
        <w:r w:rsidR="00CC698A" w:rsidRPr="00D333C5">
          <w:rPr>
            <w:rStyle w:val="Hyperlink"/>
          </w:rPr>
          <w:t>12.2</w:t>
        </w:r>
        <w:r w:rsidR="00CC698A">
          <w:rPr>
            <w:rFonts w:asciiTheme="minorHAnsi" w:eastAsiaTheme="minorEastAsia" w:hAnsiTheme="minorHAnsi" w:cstheme="minorBidi"/>
            <w:color w:val="auto"/>
            <w:sz w:val="22"/>
            <w:szCs w:val="22"/>
          </w:rPr>
          <w:tab/>
        </w:r>
        <w:r w:rsidR="00CC698A" w:rsidRPr="00D333C5">
          <w:rPr>
            <w:rStyle w:val="Hyperlink"/>
          </w:rPr>
          <w:t>Date and place of meetings</w:t>
        </w:r>
      </w:hyperlink>
    </w:p>
    <w:p w:rsidR="00CC698A" w:rsidRDefault="00015F82" w:rsidP="00CC698A">
      <w:pPr>
        <w:pStyle w:val="TOC1"/>
        <w:rPr>
          <w:rFonts w:asciiTheme="minorHAnsi" w:eastAsiaTheme="minorEastAsia" w:hAnsiTheme="minorHAnsi" w:cstheme="minorBidi"/>
          <w:color w:val="auto"/>
          <w:sz w:val="22"/>
          <w:szCs w:val="22"/>
        </w:rPr>
      </w:pPr>
      <w:hyperlink w:anchor="_Toc25767735" w:history="1">
        <w:r w:rsidR="00CC698A" w:rsidRPr="00D333C5">
          <w:rPr>
            <w:rStyle w:val="Hyperlink"/>
          </w:rPr>
          <w:t>12.3</w:t>
        </w:r>
        <w:r w:rsidR="00CC698A">
          <w:rPr>
            <w:rFonts w:asciiTheme="minorHAnsi" w:eastAsiaTheme="minorEastAsia" w:hAnsiTheme="minorHAnsi" w:cstheme="minorBidi"/>
            <w:color w:val="auto"/>
            <w:sz w:val="22"/>
            <w:szCs w:val="22"/>
          </w:rPr>
          <w:tab/>
        </w:r>
        <w:r w:rsidR="00CC698A" w:rsidRPr="00D333C5">
          <w:rPr>
            <w:rStyle w:val="Hyperlink"/>
          </w:rPr>
          <w:t>Quorum</w:t>
        </w:r>
      </w:hyperlink>
    </w:p>
    <w:p w:rsidR="00CC698A" w:rsidRDefault="00015F82" w:rsidP="00CC698A">
      <w:pPr>
        <w:pStyle w:val="TOC1"/>
        <w:rPr>
          <w:rFonts w:asciiTheme="minorHAnsi" w:eastAsiaTheme="minorEastAsia" w:hAnsiTheme="minorHAnsi" w:cstheme="minorBidi"/>
          <w:color w:val="auto"/>
          <w:sz w:val="22"/>
          <w:szCs w:val="22"/>
        </w:rPr>
      </w:pPr>
      <w:hyperlink w:anchor="_Toc25767736" w:history="1">
        <w:r w:rsidR="00CC698A" w:rsidRPr="00D333C5">
          <w:rPr>
            <w:rStyle w:val="Hyperlink"/>
          </w:rPr>
          <w:t>12.4</w:t>
        </w:r>
        <w:r w:rsidR="00CC698A">
          <w:rPr>
            <w:rFonts w:asciiTheme="minorHAnsi" w:eastAsiaTheme="minorEastAsia" w:hAnsiTheme="minorHAnsi" w:cstheme="minorBidi"/>
            <w:color w:val="auto"/>
            <w:sz w:val="22"/>
            <w:szCs w:val="22"/>
          </w:rPr>
          <w:tab/>
        </w:r>
        <w:r w:rsidR="00CC698A" w:rsidRPr="00D333C5">
          <w:rPr>
            <w:rStyle w:val="Hyperlink"/>
          </w:rPr>
          <w:t>Vacancies on the Cabinet</w:t>
        </w:r>
      </w:hyperlink>
    </w:p>
    <w:p w:rsidR="00CC698A" w:rsidRDefault="00015F82" w:rsidP="00CC698A">
      <w:pPr>
        <w:pStyle w:val="TOC1"/>
        <w:rPr>
          <w:rFonts w:asciiTheme="minorHAnsi" w:eastAsiaTheme="minorEastAsia" w:hAnsiTheme="minorHAnsi" w:cstheme="minorBidi"/>
          <w:color w:val="auto"/>
          <w:sz w:val="22"/>
          <w:szCs w:val="22"/>
        </w:rPr>
      </w:pPr>
      <w:hyperlink w:anchor="_Toc25767737" w:history="1">
        <w:r w:rsidR="00CC698A" w:rsidRPr="00D333C5">
          <w:rPr>
            <w:rStyle w:val="Hyperlink"/>
          </w:rPr>
          <w:t>12.5</w:t>
        </w:r>
        <w:r w:rsidR="00CC698A">
          <w:rPr>
            <w:rFonts w:asciiTheme="minorHAnsi" w:eastAsiaTheme="minorEastAsia" w:hAnsiTheme="minorHAnsi" w:cstheme="minorBidi"/>
            <w:color w:val="auto"/>
            <w:sz w:val="22"/>
            <w:szCs w:val="22"/>
          </w:rPr>
          <w:tab/>
        </w:r>
        <w:r w:rsidR="00CC698A" w:rsidRPr="00D333C5">
          <w:rPr>
            <w:rStyle w:val="Hyperlink"/>
          </w:rPr>
          <w:t>How are decisions taken at Cabinet meeting?</w:t>
        </w:r>
      </w:hyperlink>
    </w:p>
    <w:p w:rsidR="00CC698A" w:rsidRDefault="00015F82" w:rsidP="00CC698A">
      <w:pPr>
        <w:pStyle w:val="TOC1"/>
        <w:rPr>
          <w:rFonts w:asciiTheme="minorHAnsi" w:eastAsiaTheme="minorEastAsia" w:hAnsiTheme="minorHAnsi" w:cstheme="minorBidi"/>
          <w:color w:val="auto"/>
          <w:sz w:val="22"/>
          <w:szCs w:val="22"/>
        </w:rPr>
      </w:pPr>
      <w:hyperlink w:anchor="_Toc25767738" w:history="1">
        <w:r w:rsidR="00CC698A" w:rsidRPr="00D333C5">
          <w:rPr>
            <w:rStyle w:val="Hyperlink"/>
          </w:rPr>
          <w:t>12.6</w:t>
        </w:r>
        <w:r w:rsidR="00CC698A">
          <w:rPr>
            <w:rFonts w:asciiTheme="minorHAnsi" w:eastAsiaTheme="minorEastAsia" w:hAnsiTheme="minorHAnsi" w:cstheme="minorBidi"/>
            <w:color w:val="auto"/>
            <w:sz w:val="22"/>
            <w:szCs w:val="22"/>
          </w:rPr>
          <w:tab/>
        </w:r>
        <w:r w:rsidR="00CC698A" w:rsidRPr="00D333C5">
          <w:rPr>
            <w:rStyle w:val="Hyperlink"/>
          </w:rPr>
          <w:t>Who chairs Cabinet meetings?</w:t>
        </w:r>
      </w:hyperlink>
    </w:p>
    <w:p w:rsidR="00CC698A" w:rsidRDefault="00015F82" w:rsidP="00CC698A">
      <w:pPr>
        <w:pStyle w:val="TOC1"/>
        <w:rPr>
          <w:rFonts w:asciiTheme="minorHAnsi" w:eastAsiaTheme="minorEastAsia" w:hAnsiTheme="minorHAnsi" w:cstheme="minorBidi"/>
          <w:color w:val="auto"/>
          <w:sz w:val="22"/>
          <w:szCs w:val="22"/>
        </w:rPr>
      </w:pPr>
      <w:hyperlink w:anchor="_Toc25767739" w:history="1">
        <w:r w:rsidR="00CC698A" w:rsidRPr="00D333C5">
          <w:rPr>
            <w:rStyle w:val="Hyperlink"/>
          </w:rPr>
          <w:t>12.7</w:t>
        </w:r>
        <w:r w:rsidR="00CC698A">
          <w:rPr>
            <w:rFonts w:asciiTheme="minorHAnsi" w:eastAsiaTheme="minorEastAsia" w:hAnsiTheme="minorHAnsi" w:cstheme="minorBidi"/>
            <w:color w:val="auto"/>
            <w:sz w:val="22"/>
            <w:szCs w:val="22"/>
          </w:rPr>
          <w:tab/>
        </w:r>
        <w:r w:rsidR="00CC698A" w:rsidRPr="00D333C5">
          <w:rPr>
            <w:rStyle w:val="Hyperlink"/>
          </w:rPr>
          <w:t>Order of business</w:t>
        </w:r>
      </w:hyperlink>
    </w:p>
    <w:p w:rsidR="00CC698A" w:rsidRDefault="00015F82" w:rsidP="00CC698A">
      <w:pPr>
        <w:pStyle w:val="TOC1"/>
        <w:rPr>
          <w:rFonts w:asciiTheme="minorHAnsi" w:eastAsiaTheme="minorEastAsia" w:hAnsiTheme="minorHAnsi" w:cstheme="minorBidi"/>
          <w:color w:val="auto"/>
          <w:sz w:val="22"/>
          <w:szCs w:val="22"/>
        </w:rPr>
      </w:pPr>
      <w:hyperlink w:anchor="_Toc25767740" w:history="1">
        <w:r w:rsidR="00CC698A" w:rsidRPr="00D333C5">
          <w:rPr>
            <w:rStyle w:val="Hyperlink"/>
          </w:rPr>
          <w:t>12.8</w:t>
        </w:r>
        <w:r w:rsidR="00CC698A">
          <w:rPr>
            <w:rFonts w:asciiTheme="minorHAnsi" w:eastAsiaTheme="minorEastAsia" w:hAnsiTheme="minorHAnsi" w:cstheme="minorBidi"/>
            <w:color w:val="auto"/>
            <w:sz w:val="22"/>
            <w:szCs w:val="22"/>
          </w:rPr>
          <w:tab/>
        </w:r>
        <w:r w:rsidR="00CC698A" w:rsidRPr="00D333C5">
          <w:rPr>
            <w:rStyle w:val="Hyperlink"/>
          </w:rPr>
          <w:t>Who can put items on the Cabinet agenda?</w:t>
        </w:r>
      </w:hyperlink>
    </w:p>
    <w:p w:rsidR="00CC698A" w:rsidRDefault="00015F82" w:rsidP="00CC698A">
      <w:pPr>
        <w:pStyle w:val="TOC1"/>
        <w:rPr>
          <w:rFonts w:asciiTheme="minorHAnsi" w:eastAsiaTheme="minorEastAsia" w:hAnsiTheme="minorHAnsi" w:cstheme="minorBidi"/>
          <w:color w:val="auto"/>
          <w:sz w:val="22"/>
          <w:szCs w:val="22"/>
        </w:rPr>
      </w:pPr>
      <w:hyperlink w:anchor="_Toc25767741" w:history="1">
        <w:r w:rsidR="00CC698A" w:rsidRPr="00D333C5">
          <w:rPr>
            <w:rStyle w:val="Hyperlink"/>
          </w:rPr>
          <w:t>12.9</w:t>
        </w:r>
        <w:r w:rsidR="00CC698A">
          <w:rPr>
            <w:rFonts w:asciiTheme="minorHAnsi" w:eastAsiaTheme="minorEastAsia" w:hAnsiTheme="minorHAnsi" w:cstheme="minorBidi"/>
            <w:color w:val="auto"/>
            <w:sz w:val="22"/>
            <w:szCs w:val="22"/>
          </w:rPr>
          <w:tab/>
        </w:r>
        <w:r w:rsidR="00CC698A" w:rsidRPr="00D333C5">
          <w:rPr>
            <w:rStyle w:val="Hyperlink"/>
          </w:rPr>
          <w:t>Forward Plan</w:t>
        </w:r>
      </w:hyperlink>
    </w:p>
    <w:p w:rsidR="00CC698A" w:rsidRDefault="00015F82" w:rsidP="00CC698A">
      <w:pPr>
        <w:pStyle w:val="TOC1"/>
        <w:rPr>
          <w:rFonts w:asciiTheme="minorHAnsi" w:eastAsiaTheme="minorEastAsia" w:hAnsiTheme="minorHAnsi" w:cstheme="minorBidi"/>
          <w:color w:val="auto"/>
          <w:sz w:val="22"/>
          <w:szCs w:val="22"/>
        </w:rPr>
      </w:pPr>
      <w:hyperlink w:anchor="_Toc25767742" w:history="1">
        <w:r w:rsidR="00CC698A" w:rsidRPr="00D333C5">
          <w:rPr>
            <w:rStyle w:val="Hyperlink"/>
          </w:rPr>
          <w:t>12.10</w:t>
        </w:r>
        <w:r w:rsidR="00CC698A">
          <w:rPr>
            <w:rFonts w:asciiTheme="minorHAnsi" w:eastAsiaTheme="minorEastAsia" w:hAnsiTheme="minorHAnsi" w:cstheme="minorBidi"/>
            <w:color w:val="auto"/>
            <w:sz w:val="22"/>
            <w:szCs w:val="22"/>
          </w:rPr>
          <w:tab/>
        </w:r>
        <w:r w:rsidR="00CC698A" w:rsidRPr="00D333C5">
          <w:rPr>
            <w:rStyle w:val="Hyperlink"/>
          </w:rPr>
          <w:t>Councillors speaking at meetings</w:t>
        </w:r>
      </w:hyperlink>
    </w:p>
    <w:p w:rsidR="00CC698A" w:rsidRDefault="00015F82" w:rsidP="00CC698A">
      <w:pPr>
        <w:pStyle w:val="TOC1"/>
        <w:rPr>
          <w:rFonts w:asciiTheme="minorHAnsi" w:eastAsiaTheme="minorEastAsia" w:hAnsiTheme="minorHAnsi" w:cstheme="minorBidi"/>
          <w:color w:val="auto"/>
          <w:sz w:val="22"/>
          <w:szCs w:val="22"/>
        </w:rPr>
      </w:pPr>
      <w:hyperlink w:anchor="_Toc25767743" w:history="1">
        <w:r w:rsidR="00CC698A" w:rsidRPr="00D333C5">
          <w:rPr>
            <w:rStyle w:val="Hyperlink"/>
          </w:rPr>
          <w:t xml:space="preserve">12.11 </w:t>
        </w:r>
        <w:r w:rsidR="00CC698A">
          <w:rPr>
            <w:rFonts w:asciiTheme="minorHAnsi" w:eastAsiaTheme="minorEastAsia" w:hAnsiTheme="minorHAnsi" w:cstheme="minorBidi"/>
            <w:color w:val="auto"/>
            <w:sz w:val="22"/>
            <w:szCs w:val="22"/>
          </w:rPr>
          <w:tab/>
        </w:r>
        <w:r w:rsidR="00CC698A" w:rsidRPr="00D333C5">
          <w:rPr>
            <w:rStyle w:val="Hyperlink"/>
          </w:rPr>
          <w:t>Councillors speaking on neighbourhood issues</w:t>
        </w:r>
      </w:hyperlink>
    </w:p>
    <w:p w:rsidR="00CC698A" w:rsidRDefault="00015F82" w:rsidP="00CC698A">
      <w:pPr>
        <w:pStyle w:val="TOC1"/>
        <w:rPr>
          <w:rFonts w:asciiTheme="minorHAnsi" w:eastAsiaTheme="minorEastAsia" w:hAnsiTheme="minorHAnsi" w:cstheme="minorBidi"/>
          <w:color w:val="auto"/>
          <w:sz w:val="22"/>
          <w:szCs w:val="22"/>
        </w:rPr>
      </w:pPr>
      <w:hyperlink w:anchor="_Toc25767744" w:history="1">
        <w:r w:rsidR="00CC698A" w:rsidRPr="00D333C5">
          <w:rPr>
            <w:rStyle w:val="Hyperlink"/>
          </w:rPr>
          <w:t>12.12</w:t>
        </w:r>
        <w:r w:rsidR="00CC698A">
          <w:rPr>
            <w:rFonts w:asciiTheme="minorHAnsi" w:eastAsiaTheme="minorEastAsia" w:hAnsiTheme="minorHAnsi" w:cstheme="minorBidi"/>
            <w:color w:val="auto"/>
            <w:sz w:val="22"/>
            <w:szCs w:val="22"/>
          </w:rPr>
          <w:tab/>
        </w:r>
        <w:r w:rsidR="00CC698A" w:rsidRPr="00D333C5">
          <w:rPr>
            <w:rStyle w:val="Hyperlink"/>
          </w:rPr>
          <w:t>Gaps in these procedures</w:t>
        </w:r>
      </w:hyperlink>
    </w:p>
    <w:p w:rsidR="00D74219" w:rsidRPr="00A95CEB" w:rsidRDefault="00CC698A" w:rsidP="00CC698A">
      <w:pPr>
        <w:pStyle w:val="TOC1"/>
      </w:pPr>
      <w:r>
        <w:fldChar w:fldCharType="end"/>
      </w:r>
    </w:p>
    <w:p w:rsidR="00A95CEB" w:rsidRPr="00447F69" w:rsidRDefault="00A95CEB" w:rsidP="00447F69">
      <w:pPr>
        <w:pStyle w:val="Heading2"/>
      </w:pPr>
      <w:bookmarkStart w:id="8" w:name="_Toc529969426"/>
      <w:bookmarkStart w:id="9" w:name="_Toc25766419"/>
      <w:bookmarkStart w:id="10" w:name="_Toc25766533"/>
      <w:bookmarkStart w:id="11" w:name="_Toc25767212"/>
      <w:bookmarkStart w:id="12" w:name="_Toc25767733"/>
      <w:r w:rsidRPr="00447F69">
        <w:t>12.1</w:t>
      </w:r>
      <w:r w:rsidRPr="00447F69">
        <w:tab/>
        <w:t>Who carries out executive responsibilities within the Council?</w:t>
      </w:r>
      <w:bookmarkEnd w:id="8"/>
      <w:bookmarkEnd w:id="9"/>
      <w:bookmarkEnd w:id="10"/>
      <w:bookmarkEnd w:id="11"/>
      <w:bookmarkEnd w:id="12"/>
    </w:p>
    <w:p w:rsidR="00A95CEB" w:rsidRPr="00A95CEB" w:rsidRDefault="00A95CEB" w:rsidP="00447F69">
      <w:pPr>
        <w:pStyle w:val="dNormParatext"/>
      </w:pPr>
      <w:r w:rsidRPr="00447F69">
        <w:t>Executive responsibilities are carried out by the Leader, the Cabinet or delegated to officers</w:t>
      </w:r>
      <w:r w:rsidRPr="00A95CEB">
        <w:t>.</w:t>
      </w:r>
    </w:p>
    <w:p w:rsidR="00A95CEB" w:rsidRPr="00A95CEB" w:rsidRDefault="00A95CEB" w:rsidP="00447F69">
      <w:pPr>
        <w:pStyle w:val="Heading2"/>
      </w:pPr>
      <w:bookmarkStart w:id="13" w:name="_Toc529969427"/>
      <w:bookmarkStart w:id="14" w:name="_Toc25766420"/>
      <w:bookmarkStart w:id="15" w:name="_Toc25766534"/>
      <w:bookmarkStart w:id="16" w:name="_Toc25767213"/>
      <w:bookmarkStart w:id="17" w:name="_Toc25767734"/>
      <w:r w:rsidRPr="00A95CEB">
        <w:t>12.2</w:t>
      </w:r>
      <w:r w:rsidRPr="00A95CEB">
        <w:tab/>
        <w:t>Date and place of meetings</w:t>
      </w:r>
      <w:bookmarkEnd w:id="13"/>
      <w:bookmarkEnd w:id="14"/>
      <w:bookmarkEnd w:id="15"/>
      <w:bookmarkEnd w:id="16"/>
      <w:bookmarkEnd w:id="17"/>
    </w:p>
    <w:p w:rsidR="00A95CEB" w:rsidRPr="00A95CEB" w:rsidRDefault="00A95CEB" w:rsidP="00447F69">
      <w:pPr>
        <w:pStyle w:val="dNormParatext"/>
      </w:pPr>
      <w:r w:rsidRPr="00A95CEB">
        <w:t xml:space="preserve">The Cabinet meets </w:t>
      </w:r>
      <w:r w:rsidR="00D74219">
        <w:t xml:space="preserve">on dates agreed by the Leader. </w:t>
      </w:r>
      <w:r w:rsidRPr="00A95CEB">
        <w:t>Meetings are at the Town Hall or another place agreed by the Leader.</w:t>
      </w:r>
    </w:p>
    <w:p w:rsidR="00A95CEB" w:rsidRPr="00A95CEB" w:rsidRDefault="00A95CEB" w:rsidP="00447F69">
      <w:pPr>
        <w:pStyle w:val="Heading2"/>
      </w:pPr>
      <w:bookmarkStart w:id="18" w:name="_Toc529969428"/>
      <w:bookmarkStart w:id="19" w:name="_Toc25766421"/>
      <w:bookmarkStart w:id="20" w:name="_Toc25766535"/>
      <w:bookmarkStart w:id="21" w:name="_Toc25767214"/>
      <w:bookmarkStart w:id="22" w:name="_Toc25767735"/>
      <w:r w:rsidRPr="00A95CEB">
        <w:t>12.3</w:t>
      </w:r>
      <w:r w:rsidRPr="00A95CEB">
        <w:tab/>
        <w:t>Quorum</w:t>
      </w:r>
      <w:bookmarkEnd w:id="18"/>
      <w:bookmarkEnd w:id="19"/>
      <w:bookmarkEnd w:id="20"/>
      <w:bookmarkEnd w:id="21"/>
      <w:bookmarkEnd w:id="22"/>
    </w:p>
    <w:p w:rsidR="00A95CEB" w:rsidRPr="00A95CEB" w:rsidRDefault="00D74219" w:rsidP="00447F69">
      <w:pPr>
        <w:pStyle w:val="dNormParatext"/>
      </w:pPr>
      <w:r>
        <w:t xml:space="preserve">The quorum is three. </w:t>
      </w:r>
      <w:r w:rsidR="00A95CEB" w:rsidRPr="00A95CEB">
        <w:t>Substitutes are not allowed.</w:t>
      </w:r>
    </w:p>
    <w:p w:rsidR="00A95CEB" w:rsidRPr="00A95CEB" w:rsidRDefault="00A95CEB" w:rsidP="00447F69">
      <w:pPr>
        <w:pStyle w:val="Heading2"/>
      </w:pPr>
      <w:bookmarkStart w:id="23" w:name="_Toc529969429"/>
      <w:bookmarkStart w:id="24" w:name="_Toc25766422"/>
      <w:bookmarkStart w:id="25" w:name="_Toc25766536"/>
      <w:bookmarkStart w:id="26" w:name="_Toc25767215"/>
      <w:bookmarkStart w:id="27" w:name="_Toc25767736"/>
      <w:r w:rsidRPr="00A95CEB">
        <w:t>12.4</w:t>
      </w:r>
      <w:r w:rsidRPr="00A95CEB">
        <w:tab/>
        <w:t>Vacancies on the Cabinet</w:t>
      </w:r>
      <w:bookmarkEnd w:id="23"/>
      <w:bookmarkEnd w:id="24"/>
      <w:bookmarkEnd w:id="25"/>
      <w:bookmarkEnd w:id="26"/>
      <w:bookmarkEnd w:id="27"/>
    </w:p>
    <w:p w:rsidR="00A95CEB" w:rsidRPr="00A95CEB" w:rsidRDefault="00A95CEB" w:rsidP="00447F69">
      <w:pPr>
        <w:pStyle w:val="dNormParatext"/>
      </w:pPr>
      <w:r w:rsidRPr="00A95CEB">
        <w:t>A councillor can resign from the Cabinet by writing to t</w:t>
      </w:r>
      <w:r w:rsidR="00D74219">
        <w:t xml:space="preserve">he Head of Law and Governance. </w:t>
      </w:r>
      <w:r w:rsidRPr="00A95CEB">
        <w:t>If a Cabinet member resigns from the Cabinet or stops being a councillor, the Leader may replace that Cabinet member and any replacement will become effective upon notification of the name of the new Cabinet member to the Head of Law and Governance.</w:t>
      </w:r>
    </w:p>
    <w:p w:rsidR="00A95CEB" w:rsidRPr="00A95CEB" w:rsidRDefault="00A95CEB" w:rsidP="00447F69">
      <w:pPr>
        <w:pStyle w:val="Heading2"/>
      </w:pPr>
      <w:bookmarkStart w:id="28" w:name="_Toc529969430"/>
      <w:bookmarkStart w:id="29" w:name="_Toc25766423"/>
      <w:bookmarkStart w:id="30" w:name="_Toc25766537"/>
      <w:bookmarkStart w:id="31" w:name="_Toc25767216"/>
      <w:bookmarkStart w:id="32" w:name="_Toc25767737"/>
      <w:r w:rsidRPr="00A95CEB">
        <w:t>12.5</w:t>
      </w:r>
      <w:r w:rsidRPr="00A95CEB">
        <w:tab/>
        <w:t>How are decisions taken at Cabinet meeting?</w:t>
      </w:r>
      <w:bookmarkEnd w:id="28"/>
      <w:bookmarkEnd w:id="29"/>
      <w:bookmarkEnd w:id="30"/>
      <w:bookmarkEnd w:id="31"/>
      <w:bookmarkEnd w:id="32"/>
    </w:p>
    <w:p w:rsidR="00A95CEB" w:rsidRPr="00A95CEB" w:rsidRDefault="00A95CEB" w:rsidP="00447F69">
      <w:pPr>
        <w:pStyle w:val="dNormParatext"/>
      </w:pPr>
      <w:r w:rsidRPr="00A95CEB">
        <w:t xml:space="preserve">Decisions are taken by a majority </w:t>
      </w:r>
      <w:r w:rsidR="00D74219">
        <w:t xml:space="preserve">of members present and voting. </w:t>
      </w:r>
      <w:r w:rsidRPr="00A95CEB">
        <w:t>If there is the same number of votes for and against, th</w:t>
      </w:r>
      <w:r w:rsidR="00D74219">
        <w:t>e chair can use a casting vote.</w:t>
      </w:r>
      <w:r w:rsidRPr="00A95CEB">
        <w:t xml:space="preserve"> Voting is by show of hands.</w:t>
      </w:r>
    </w:p>
    <w:p w:rsidR="00A95CEB" w:rsidRPr="00A95CEB" w:rsidRDefault="00A95CEB" w:rsidP="00447F69">
      <w:pPr>
        <w:pStyle w:val="dNormParatext"/>
      </w:pPr>
      <w:r w:rsidRPr="00A95CEB">
        <w:t>Any councillor can ask for the minutes to record whether they voted for, voted a</w:t>
      </w:r>
      <w:r w:rsidR="00D74219">
        <w:t xml:space="preserve">gainst or abstained on a vote. </w:t>
      </w:r>
      <w:r w:rsidRPr="00A95CEB">
        <w:t>The request must be made immediately after the vote.</w:t>
      </w:r>
    </w:p>
    <w:p w:rsidR="00A95CEB" w:rsidRPr="00A95CEB" w:rsidRDefault="00A95CEB" w:rsidP="00447F69">
      <w:pPr>
        <w:pStyle w:val="Heading2"/>
      </w:pPr>
      <w:bookmarkStart w:id="33" w:name="_Toc529969431"/>
      <w:bookmarkStart w:id="34" w:name="_Toc25766424"/>
      <w:bookmarkStart w:id="35" w:name="_Toc25766538"/>
      <w:bookmarkStart w:id="36" w:name="_Toc25767217"/>
      <w:bookmarkStart w:id="37" w:name="_Toc25767738"/>
      <w:r w:rsidRPr="00A95CEB">
        <w:lastRenderedPageBreak/>
        <w:t>12.6</w:t>
      </w:r>
      <w:r w:rsidRPr="00A95CEB">
        <w:tab/>
        <w:t>Who chairs Cabinet meetings?</w:t>
      </w:r>
      <w:bookmarkEnd w:id="33"/>
      <w:bookmarkEnd w:id="34"/>
      <w:bookmarkEnd w:id="35"/>
      <w:bookmarkEnd w:id="36"/>
      <w:bookmarkEnd w:id="37"/>
    </w:p>
    <w:p w:rsidR="00A95CEB" w:rsidRPr="00A95CEB" w:rsidRDefault="00A95CEB" w:rsidP="00447F69">
      <w:pPr>
        <w:pStyle w:val="dNormParatext"/>
      </w:pPr>
      <w:r w:rsidRPr="00A95CEB">
        <w:t>The Leader will chair Cabinet meetings or appoint someone else to chair them.</w:t>
      </w:r>
    </w:p>
    <w:p w:rsidR="00A95CEB" w:rsidRPr="00A95CEB" w:rsidRDefault="00A95CEB" w:rsidP="00447F69">
      <w:pPr>
        <w:pStyle w:val="dNormParatext"/>
      </w:pPr>
      <w:r w:rsidRPr="00A95CEB">
        <w:t>If the Leader or the person they have appointed is absent, the Cabinet can appoint another C</w:t>
      </w:r>
      <w:r w:rsidR="00D74219">
        <w:t xml:space="preserve">abinet member to act as chair. </w:t>
      </w:r>
      <w:r w:rsidRPr="00A95CEB">
        <w:t>If the Leader or the person they have appointed arrives part of the way through a meeting, the acting chair will finish the item they are on and hand over the chair.</w:t>
      </w:r>
    </w:p>
    <w:p w:rsidR="00A95CEB" w:rsidRPr="00A95CEB" w:rsidRDefault="00A95CEB" w:rsidP="00447F69">
      <w:pPr>
        <w:pStyle w:val="Heading2"/>
      </w:pPr>
      <w:bookmarkStart w:id="38" w:name="_Toc529969432"/>
      <w:bookmarkStart w:id="39" w:name="_Toc25766425"/>
      <w:bookmarkStart w:id="40" w:name="_Toc25766539"/>
      <w:bookmarkStart w:id="41" w:name="_Toc25767218"/>
      <w:bookmarkStart w:id="42" w:name="_Toc25767739"/>
      <w:r w:rsidRPr="00A95CEB">
        <w:t>12.7</w:t>
      </w:r>
      <w:r w:rsidRPr="00A95CEB">
        <w:tab/>
        <w:t>Order of business</w:t>
      </w:r>
      <w:bookmarkEnd w:id="38"/>
      <w:bookmarkEnd w:id="39"/>
      <w:bookmarkEnd w:id="40"/>
      <w:bookmarkEnd w:id="41"/>
      <w:bookmarkEnd w:id="42"/>
    </w:p>
    <w:p w:rsidR="00A95CEB" w:rsidRPr="00A95CEB" w:rsidRDefault="00A95CEB" w:rsidP="00447F69">
      <w:pPr>
        <w:pStyle w:val="dNormParatext"/>
      </w:pPr>
      <w:r w:rsidRPr="00A95CEB">
        <w:t>The order of business will be:</w:t>
      </w:r>
    </w:p>
    <w:p w:rsidR="00A95CEB" w:rsidRPr="00447F69" w:rsidRDefault="00A95CEB" w:rsidP="00447F69">
      <w:pPr>
        <w:pStyle w:val="Heading3"/>
      </w:pPr>
      <w:r w:rsidRPr="00447F69">
        <w:t>declarations of interest</w:t>
      </w:r>
    </w:p>
    <w:p w:rsidR="00A95CEB" w:rsidRPr="00A95CEB" w:rsidRDefault="00A95CEB" w:rsidP="00447F69">
      <w:pPr>
        <w:pStyle w:val="Heading3"/>
      </w:pPr>
      <w:r w:rsidRPr="00A95CEB">
        <w:t>addresses and questions by members of the public, 15 minutes in total.</w:t>
      </w:r>
    </w:p>
    <w:p w:rsidR="00A95CEB" w:rsidRPr="00A95CEB" w:rsidRDefault="00A95CEB" w:rsidP="001F66F4">
      <w:pPr>
        <w:pStyle w:val="dLetterListPara"/>
      </w:pPr>
      <w:r w:rsidRPr="00A95CEB">
        <w:t>Members of the public can submit questions in writing about any item for decision at the meeting. Questions, stating the relevant agenda item, must be received by the Head of Law and Governance by 9.30am two clear working day before the meeting (e</w:t>
      </w:r>
      <w:r w:rsidR="001F66F4">
        <w:t>.</w:t>
      </w:r>
      <w:r w:rsidRPr="00A95CEB">
        <w:t>g</w:t>
      </w:r>
      <w:r w:rsidR="001F66F4">
        <w:t>.</w:t>
      </w:r>
      <w:r w:rsidRPr="00A95CEB">
        <w:t xml:space="preserve"> for a Thursday meeting, the deadline would be 9.30</w:t>
      </w:r>
      <w:r w:rsidR="001F66F4">
        <w:t xml:space="preserve"> </w:t>
      </w:r>
      <w:r w:rsidRPr="00A95CEB">
        <w:t>am on the Tuesday). Questions can be submitted either by letter or by email (</w:t>
      </w:r>
      <w:hyperlink r:id="rId8" w:history="1">
        <w:r w:rsidR="004D221C" w:rsidRPr="00C638DE">
          <w:t>cabinet@oxford.gov.uk</w:t>
        </w:r>
      </w:hyperlink>
      <w:r w:rsidRPr="00A95CEB">
        <w:t xml:space="preserve">). </w:t>
      </w:r>
    </w:p>
    <w:p w:rsidR="00A95CEB" w:rsidRPr="00A95CEB" w:rsidRDefault="00A95CEB" w:rsidP="001F66F4">
      <w:pPr>
        <w:pStyle w:val="dLetterListPara"/>
      </w:pPr>
      <w:r w:rsidRPr="00A95CEB">
        <w:t>Answers to the questions will be provided in writing at the meeting; supplementary questions will not be allowed. If it is not possible to provide an answer at the meeting it will be included in the minutes that are published on the Council’s website within 2 working days of the meeting.</w:t>
      </w:r>
    </w:p>
    <w:p w:rsidR="00A95CEB" w:rsidRPr="00A95CEB" w:rsidRDefault="00A95CEB" w:rsidP="001F66F4">
      <w:pPr>
        <w:pStyle w:val="dLetterListPara"/>
      </w:pPr>
      <w:r w:rsidRPr="00A95CEB">
        <w:t>The Chair has discretion in exceptional circumstances to agree that a submitted question or related statement (dealing with matters that appear on the agenda) can be asked verbally at the meeting. In these cases, the question and/or address is limited to 3 minutes, and will be answered verbally by the Chair or another Cabinet member or an officer of the Council. The text of any proposed address must be submitted within the same timescale as questions.</w:t>
      </w:r>
    </w:p>
    <w:p w:rsidR="00A95CEB" w:rsidRPr="00A95CEB" w:rsidRDefault="00A95CEB" w:rsidP="001F66F4">
      <w:pPr>
        <w:pStyle w:val="dLetterListPara"/>
      </w:pPr>
      <w:r w:rsidRPr="00A95CEB">
        <w:t>For this agenda item the Chair’s decision is final.</w:t>
      </w:r>
    </w:p>
    <w:p w:rsidR="00A95CEB" w:rsidRPr="00A95CEB" w:rsidRDefault="00A95CEB" w:rsidP="00447F69">
      <w:pPr>
        <w:pStyle w:val="Heading3"/>
      </w:pPr>
      <w:r w:rsidRPr="00A95CEB">
        <w:t>councillor addresses on any item for decision on the Cabinet’s agenda</w:t>
      </w:r>
    </w:p>
    <w:p w:rsidR="00A95CEB" w:rsidRPr="00A95CEB" w:rsidRDefault="00A95CEB" w:rsidP="00447F69">
      <w:pPr>
        <w:pStyle w:val="Heading3"/>
      </w:pPr>
      <w:r w:rsidRPr="00A95CEB">
        <w:t>councillor addresses on neighbourhood issues (10 minutes)</w:t>
      </w:r>
    </w:p>
    <w:p w:rsidR="00A95CEB" w:rsidRPr="00A95CEB" w:rsidRDefault="00A95CEB" w:rsidP="00447F69">
      <w:pPr>
        <w:pStyle w:val="Heading3"/>
      </w:pPr>
      <w:r w:rsidRPr="00A95CEB">
        <w:t>reports from the Scrutiny Committee</w:t>
      </w:r>
    </w:p>
    <w:p w:rsidR="00A95CEB" w:rsidRPr="00A95CEB" w:rsidRDefault="00A95CEB" w:rsidP="00447F69">
      <w:pPr>
        <w:pStyle w:val="Heading3"/>
      </w:pPr>
      <w:r w:rsidRPr="00A95CEB">
        <w:t>items for decision, including reports from Cabinet members</w:t>
      </w:r>
    </w:p>
    <w:p w:rsidR="00A95CEB" w:rsidRPr="00A95CEB" w:rsidRDefault="00A95CEB" w:rsidP="00447F69">
      <w:pPr>
        <w:pStyle w:val="Heading3"/>
      </w:pPr>
      <w:r w:rsidRPr="00A95CEB">
        <w:t>items raised by Cabinet members. Such items must be submitted within the same timescales as questions and will be for discussion only and not for a Cabinet decision. Any item which requires a decision of the Cabinet will be the subject of a report to a future meeting of the Cabinet.</w:t>
      </w:r>
    </w:p>
    <w:p w:rsidR="00A95CEB" w:rsidRDefault="00A95CEB" w:rsidP="00447F69">
      <w:pPr>
        <w:pStyle w:val="Heading3"/>
      </w:pPr>
      <w:r w:rsidRPr="00A95CEB">
        <w:t>minutes of the last meeting.</w:t>
      </w:r>
    </w:p>
    <w:p w:rsidR="00D74219" w:rsidRPr="00D74219" w:rsidRDefault="00D74219" w:rsidP="00D74219">
      <w:pPr>
        <w:rPr>
          <w:lang w:eastAsia="en-US"/>
        </w:rPr>
      </w:pPr>
    </w:p>
    <w:p w:rsidR="00A95CEB" w:rsidRPr="00A95CEB" w:rsidRDefault="00A95CEB" w:rsidP="00447F69">
      <w:pPr>
        <w:pStyle w:val="dNormParatext"/>
      </w:pPr>
      <w:r w:rsidRPr="00A95CEB">
        <w:lastRenderedPageBreak/>
        <w:t>This procedure can be suspended if at least half of all the voting members are present and there i</w:t>
      </w:r>
      <w:r w:rsidR="00D74219">
        <w:t xml:space="preserve">s a simple majority in favour. </w:t>
      </w:r>
      <w:r w:rsidRPr="00A95CEB">
        <w:t>It can only be suspended until the end of the meeting.</w:t>
      </w:r>
    </w:p>
    <w:p w:rsidR="00A95CEB" w:rsidRPr="00A95CEB" w:rsidRDefault="00A95CEB" w:rsidP="00447F69">
      <w:pPr>
        <w:pStyle w:val="Heading2"/>
      </w:pPr>
      <w:bookmarkStart w:id="43" w:name="_Toc529969433"/>
      <w:bookmarkStart w:id="44" w:name="_Toc25766426"/>
      <w:bookmarkStart w:id="45" w:name="_Toc25766540"/>
      <w:bookmarkStart w:id="46" w:name="_Toc25767219"/>
      <w:bookmarkStart w:id="47" w:name="_Toc25767740"/>
      <w:r w:rsidRPr="00A95CEB">
        <w:t>12.8</w:t>
      </w:r>
      <w:r w:rsidRPr="00A95CEB">
        <w:tab/>
        <w:t>Who can put items on the Cabinet agenda?</w:t>
      </w:r>
      <w:bookmarkEnd w:id="43"/>
      <w:bookmarkEnd w:id="44"/>
      <w:bookmarkEnd w:id="45"/>
      <w:bookmarkEnd w:id="46"/>
      <w:bookmarkEnd w:id="47"/>
    </w:p>
    <w:p w:rsidR="00A95CEB" w:rsidRPr="00A95CEB" w:rsidRDefault="00A95CEB" w:rsidP="00447F69">
      <w:pPr>
        <w:pStyle w:val="dNormParatext"/>
      </w:pPr>
      <w:r w:rsidRPr="00A95CEB">
        <w:t>The Chief Executive, Monitoring Officer or Chief Finance Officer can put an item on the agenda if it will help them carry o</w:t>
      </w:r>
      <w:r w:rsidR="00D74219">
        <w:t>ut their duties in those roles.</w:t>
      </w:r>
      <w:r w:rsidRPr="00A95CEB">
        <w:t xml:space="preserve"> If the item is urgent, they can require a special meeting to consider it.</w:t>
      </w:r>
    </w:p>
    <w:p w:rsidR="00A95CEB" w:rsidRPr="00A95CEB" w:rsidRDefault="00A95CEB" w:rsidP="00447F69">
      <w:pPr>
        <w:pStyle w:val="dNormParatext"/>
      </w:pPr>
      <w:r w:rsidRPr="00A95CEB">
        <w:t>No one else can put items on the agenda.</w:t>
      </w:r>
    </w:p>
    <w:p w:rsidR="00A95CEB" w:rsidRPr="00A95CEB" w:rsidRDefault="00A95CEB" w:rsidP="00447F69">
      <w:pPr>
        <w:pStyle w:val="Heading2"/>
      </w:pPr>
      <w:bookmarkStart w:id="48" w:name="_Toc529969434"/>
      <w:bookmarkStart w:id="49" w:name="_Toc25766427"/>
      <w:bookmarkStart w:id="50" w:name="_Toc25766541"/>
      <w:bookmarkStart w:id="51" w:name="_Toc25767220"/>
      <w:bookmarkStart w:id="52" w:name="_Toc25767741"/>
      <w:r w:rsidRPr="00A95CEB">
        <w:t>12.9</w:t>
      </w:r>
      <w:r w:rsidRPr="00A95CEB">
        <w:tab/>
        <w:t>Forward Plan</w:t>
      </w:r>
      <w:bookmarkEnd w:id="48"/>
      <w:bookmarkEnd w:id="49"/>
      <w:bookmarkEnd w:id="50"/>
      <w:bookmarkEnd w:id="51"/>
      <w:bookmarkEnd w:id="52"/>
    </w:p>
    <w:p w:rsidR="00A95CEB" w:rsidRPr="00A95CEB" w:rsidRDefault="00A95CEB" w:rsidP="00447F69">
      <w:pPr>
        <w:pStyle w:val="dNormParatext"/>
      </w:pPr>
      <w:r w:rsidRPr="00A95CEB">
        <w:t xml:space="preserve">All matters on the Cabinet agenda must have appeared on the Forward Plan </w:t>
      </w:r>
      <w:r w:rsidR="00457F1E">
        <w:t>(Part</w:t>
      </w:r>
      <w:r w:rsidRPr="00A95CEB">
        <w:t xml:space="preserve"> 15.16)</w:t>
      </w:r>
    </w:p>
    <w:p w:rsidR="00A95CEB" w:rsidRPr="00A95CEB" w:rsidRDefault="00A95CEB" w:rsidP="00447F69">
      <w:pPr>
        <w:pStyle w:val="Heading2"/>
      </w:pPr>
      <w:bookmarkStart w:id="53" w:name="_Toc529969435"/>
      <w:bookmarkStart w:id="54" w:name="_Toc25766428"/>
      <w:bookmarkStart w:id="55" w:name="_Toc25766542"/>
      <w:bookmarkStart w:id="56" w:name="_Toc25767221"/>
      <w:bookmarkStart w:id="57" w:name="_Toc25767742"/>
      <w:r w:rsidRPr="00A95CEB">
        <w:t>12.10</w:t>
      </w:r>
      <w:r w:rsidR="00457F1E">
        <w:tab/>
      </w:r>
      <w:r w:rsidRPr="00A95CEB">
        <w:t>Councillors speaking at meetings</w:t>
      </w:r>
      <w:bookmarkEnd w:id="53"/>
      <w:bookmarkEnd w:id="54"/>
      <w:bookmarkEnd w:id="55"/>
      <w:bookmarkEnd w:id="56"/>
      <w:bookmarkEnd w:id="57"/>
    </w:p>
    <w:p w:rsidR="00A95CEB" w:rsidRPr="00A95CEB" w:rsidRDefault="00A95CEB" w:rsidP="00447F69">
      <w:pPr>
        <w:pStyle w:val="dNormParatext"/>
      </w:pPr>
      <w:r w:rsidRPr="00A95CEB">
        <w:t>Oxford City councillors may, when the chair agrees, address the Cabinet on an item for decision on the agend</w:t>
      </w:r>
      <w:r w:rsidR="00D74219">
        <w:t xml:space="preserve">a (other than on the minutes). </w:t>
      </w:r>
      <w:r w:rsidRPr="00A95CEB">
        <w:t>The member seeking to make an address must notify the Head of Law and Governance by 9.30am at least one clear working day before the meeting, stat</w:t>
      </w:r>
      <w:r w:rsidR="00D74219">
        <w:t xml:space="preserve">ing the relevant agenda items. </w:t>
      </w:r>
      <w:r w:rsidRPr="00A95CEB">
        <w:t>An address may last for no more than three minutes. If an address is made, the Cabinet member who has political responsibility for the item for decision may respond or the Cabinet will have regard to the points raised in reaching its decision.</w:t>
      </w:r>
    </w:p>
    <w:p w:rsidR="00A95CEB" w:rsidRPr="00A95CEB" w:rsidRDefault="00A95CEB" w:rsidP="00447F69">
      <w:pPr>
        <w:pStyle w:val="Heading2"/>
      </w:pPr>
      <w:bookmarkStart w:id="58" w:name="_Toc529969436"/>
      <w:bookmarkStart w:id="59" w:name="_Toc25766429"/>
      <w:bookmarkStart w:id="60" w:name="_Toc25766543"/>
      <w:bookmarkStart w:id="61" w:name="_Toc25767222"/>
      <w:bookmarkStart w:id="62" w:name="_Toc25767743"/>
      <w:r w:rsidRPr="00A95CEB">
        <w:t xml:space="preserve">12.11 </w:t>
      </w:r>
      <w:r w:rsidR="00457F1E">
        <w:tab/>
      </w:r>
      <w:r w:rsidRPr="00A95CEB">
        <w:t>Councillors speaking on neighbourhood issues</w:t>
      </w:r>
      <w:bookmarkEnd w:id="58"/>
      <w:bookmarkEnd w:id="59"/>
      <w:bookmarkEnd w:id="60"/>
      <w:bookmarkEnd w:id="61"/>
      <w:bookmarkEnd w:id="62"/>
    </w:p>
    <w:p w:rsidR="00A95CEB" w:rsidRPr="00A95CEB" w:rsidRDefault="00A95CEB" w:rsidP="00447F69">
      <w:pPr>
        <w:pStyle w:val="dNormParatext"/>
      </w:pPr>
      <w:r w:rsidRPr="00A95CEB">
        <w:t>At each meeting 10 minutes is available for any City Councillor to raise local issues on behalf of communities directly with the Cabinet. The member seeking to make an address must notify the Head of Law and Governance by 9.30am at least one clear working day before the meeting, giving outline details of the issue. Priority will be given to those members who have not already addressed the Cabinet within the year and in the order received. Issues can only be raised once unless otherwise agreed by the Cabinet. The Cabinet’s responsibility will be to hear the issue and respond at the meeting, if possible, or arrange a written response within 10 working days.</w:t>
      </w:r>
    </w:p>
    <w:p w:rsidR="00A95CEB" w:rsidRPr="00A95CEB" w:rsidRDefault="00A95CEB" w:rsidP="00D74219">
      <w:pPr>
        <w:pStyle w:val="Heading2"/>
      </w:pPr>
      <w:bookmarkStart w:id="63" w:name="_Toc529969437"/>
      <w:bookmarkStart w:id="64" w:name="_Toc25766430"/>
      <w:bookmarkStart w:id="65" w:name="_Toc25766544"/>
      <w:bookmarkStart w:id="66" w:name="_Toc25767223"/>
      <w:bookmarkStart w:id="67" w:name="_Toc25767744"/>
      <w:r w:rsidRPr="00A95CEB">
        <w:t>12.12</w:t>
      </w:r>
      <w:r w:rsidR="00457F1E">
        <w:tab/>
      </w:r>
      <w:r w:rsidRPr="00A95CEB">
        <w:t>Gaps in these procedures</w:t>
      </w:r>
      <w:bookmarkEnd w:id="63"/>
      <w:bookmarkEnd w:id="64"/>
      <w:bookmarkEnd w:id="65"/>
      <w:bookmarkEnd w:id="66"/>
      <w:bookmarkEnd w:id="67"/>
    </w:p>
    <w:p w:rsidR="00044F0D" w:rsidRPr="00D74219" w:rsidRDefault="00A95CEB" w:rsidP="00D74219">
      <w:pPr>
        <w:pStyle w:val="dNormParatext"/>
      </w:pPr>
      <w:r w:rsidRPr="00D74219">
        <w:t>If there is a gap in these procedures, the chair of the Cabinet will decide what to do.</w:t>
      </w:r>
      <w:bookmarkEnd w:id="6"/>
    </w:p>
    <w:sectPr w:rsidR="00044F0D" w:rsidRPr="00D74219"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D74219">
    <w:pPr>
      <w:pStyle w:val="Footer"/>
    </w:pPr>
    <w:r w:rsidRPr="00AE42D6">
      <w:t>Part</w:t>
    </w:r>
    <w:r w:rsidR="00457F1E">
      <w:t xml:space="preserve"> 12 Cabinet Procedures</w:t>
    </w:r>
  </w:p>
  <w:p w:rsidR="00175754" w:rsidRPr="00AE42D6" w:rsidRDefault="004D221C" w:rsidP="00D74219">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D74219">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38B7FFE"/>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6846C8"/>
    <w:multiLevelType w:val="multilevel"/>
    <w:tmpl w:val="469899E2"/>
    <w:lvl w:ilvl="0">
      <w:start w:val="1"/>
      <w:numFmt w:val="decimal"/>
      <w:lvlText w:val="2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63D7444"/>
    <w:multiLevelType w:val="hybridMultilevel"/>
    <w:tmpl w:val="199CCB08"/>
    <w:lvl w:ilvl="0" w:tplc="87D68E4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DF62909"/>
    <w:multiLevelType w:val="hybridMultilevel"/>
    <w:tmpl w:val="53DE061C"/>
    <w:lvl w:ilvl="0" w:tplc="A330165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DE2FD7"/>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365C6"/>
    <w:multiLevelType w:val="multilevel"/>
    <w:tmpl w:val="3528871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C300CEE"/>
    <w:multiLevelType w:val="hybridMultilevel"/>
    <w:tmpl w:val="EC589616"/>
    <w:lvl w:ilvl="0" w:tplc="3536BFA4">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7FF70669"/>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26"/>
  </w:num>
  <w:num w:numId="3">
    <w:abstractNumId w:val="9"/>
  </w:num>
  <w:num w:numId="4">
    <w:abstractNumId w:val="18"/>
  </w:num>
  <w:num w:numId="5">
    <w:abstractNumId w:val="21"/>
  </w:num>
  <w:num w:numId="6">
    <w:abstractNumId w:val="25"/>
  </w:num>
  <w:num w:numId="7">
    <w:abstractNumId w:val="16"/>
  </w:num>
  <w:num w:numId="8">
    <w:abstractNumId w:val="1"/>
  </w:num>
  <w:num w:numId="9">
    <w:abstractNumId w:val="4"/>
  </w:num>
  <w:num w:numId="10">
    <w:abstractNumId w:val="12"/>
  </w:num>
  <w:num w:numId="11">
    <w:abstractNumId w:val="23"/>
  </w:num>
  <w:num w:numId="12">
    <w:abstractNumId w:val="19"/>
  </w:num>
  <w:num w:numId="13">
    <w:abstractNumId w:val="17"/>
  </w:num>
  <w:num w:numId="14">
    <w:abstractNumId w:val="20"/>
  </w:num>
  <w:num w:numId="15">
    <w:abstractNumId w:val="22"/>
  </w:num>
  <w:num w:numId="16">
    <w:abstractNumId w:val="14"/>
  </w:num>
  <w:num w:numId="17">
    <w:abstractNumId w:val="15"/>
  </w:num>
  <w:num w:numId="18">
    <w:abstractNumId w:val="10"/>
  </w:num>
  <w:num w:numId="19">
    <w:abstractNumId w:val="6"/>
  </w:num>
  <w:num w:numId="20">
    <w:abstractNumId w:val="13"/>
  </w:num>
  <w:num w:numId="21">
    <w:abstractNumId w:val="25"/>
  </w:num>
  <w:num w:numId="22">
    <w:abstractNumId w:val="11"/>
  </w:num>
  <w:num w:numId="23">
    <w:abstractNumId w:val="5"/>
  </w:num>
  <w:num w:numId="24">
    <w:abstractNumId w:val="0"/>
  </w:num>
  <w:num w:numId="25">
    <w:abstractNumId w:val="8"/>
  </w:num>
  <w:num w:numId="26">
    <w:abstractNumId w:val="16"/>
  </w:num>
  <w:num w:numId="27">
    <w:abstractNumId w:val="24"/>
  </w:num>
  <w:num w:numId="28">
    <w:abstractNumId w:val="3"/>
  </w:num>
  <w:num w:numId="29">
    <w:abstractNumId w:val="2"/>
  </w:num>
  <w:num w:numId="3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15F82"/>
    <w:rsid w:val="000314D7"/>
    <w:rsid w:val="00044F0D"/>
    <w:rsid w:val="00045F8B"/>
    <w:rsid w:val="00046D2B"/>
    <w:rsid w:val="00050474"/>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2D5"/>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F66F4"/>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47F69"/>
    <w:rsid w:val="004521B7"/>
    <w:rsid w:val="004532A7"/>
    <w:rsid w:val="00457F1E"/>
    <w:rsid w:val="00462AB5"/>
    <w:rsid w:val="00465EAF"/>
    <w:rsid w:val="004738C5"/>
    <w:rsid w:val="00491046"/>
    <w:rsid w:val="00491C94"/>
    <w:rsid w:val="004A2AC7"/>
    <w:rsid w:val="004A6D2F"/>
    <w:rsid w:val="004B460B"/>
    <w:rsid w:val="004C2887"/>
    <w:rsid w:val="004D221C"/>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96D6B"/>
    <w:rsid w:val="006A2EE3"/>
    <w:rsid w:val="006A3643"/>
    <w:rsid w:val="006C2A29"/>
    <w:rsid w:val="006C64CF"/>
    <w:rsid w:val="006D17B1"/>
    <w:rsid w:val="006D2A1C"/>
    <w:rsid w:val="006D4752"/>
    <w:rsid w:val="006D63FA"/>
    <w:rsid w:val="006D708A"/>
    <w:rsid w:val="006E14C1"/>
    <w:rsid w:val="006F0292"/>
    <w:rsid w:val="006F27FA"/>
    <w:rsid w:val="006F3463"/>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5CEB"/>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C698A"/>
    <w:rsid w:val="00CE4C87"/>
    <w:rsid w:val="00CE544A"/>
    <w:rsid w:val="00D10EF0"/>
    <w:rsid w:val="00D11E1C"/>
    <w:rsid w:val="00D160B0"/>
    <w:rsid w:val="00D17F94"/>
    <w:rsid w:val="00D223FC"/>
    <w:rsid w:val="00D26D1E"/>
    <w:rsid w:val="00D2739C"/>
    <w:rsid w:val="00D414F1"/>
    <w:rsid w:val="00D474CF"/>
    <w:rsid w:val="00D5547E"/>
    <w:rsid w:val="00D74219"/>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E3ADE"/>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61CAC29-2241-47FD-874F-448C03E9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6B"/>
    <w:rPr>
      <w:color w:val="000000"/>
      <w:sz w:val="24"/>
      <w:szCs w:val="24"/>
    </w:rPr>
  </w:style>
  <w:style w:type="paragraph" w:styleId="Heading1">
    <w:name w:val="heading 1"/>
    <w:aliases w:val="aMainHeader"/>
    <w:basedOn w:val="Normal"/>
    <w:next w:val="Normal"/>
    <w:link w:val="Heading1Char"/>
    <w:qFormat/>
    <w:rsid w:val="00696D6B"/>
    <w:pPr>
      <w:ind w:left="567" w:hanging="709"/>
      <w:outlineLvl w:val="0"/>
    </w:pPr>
    <w:rPr>
      <w:b/>
      <w:color w:val="auto"/>
      <w:sz w:val="28"/>
      <w:szCs w:val="28"/>
      <w:lang w:eastAsia="en-US"/>
    </w:rPr>
  </w:style>
  <w:style w:type="paragraph" w:styleId="Heading2">
    <w:name w:val="heading 2"/>
    <w:aliases w:val="bHeader"/>
    <w:basedOn w:val="Normal"/>
    <w:next w:val="Normal"/>
    <w:qFormat/>
    <w:rsid w:val="00447F69"/>
    <w:p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447F69"/>
    <w:pPr>
      <w:numPr>
        <w:numId w:val="2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696D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96D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6D6B"/>
    <w:rPr>
      <w:rFonts w:ascii="Tahoma" w:hAnsi="Tahoma" w:cs="Tahoma"/>
      <w:sz w:val="16"/>
      <w:szCs w:val="16"/>
    </w:rPr>
  </w:style>
  <w:style w:type="character" w:customStyle="1" w:styleId="BalloonTextChar">
    <w:name w:val="Balloon Text Char"/>
    <w:basedOn w:val="DefaultParagraphFont"/>
    <w:link w:val="BalloonText"/>
    <w:rsid w:val="00696D6B"/>
    <w:rPr>
      <w:rFonts w:ascii="Tahoma" w:hAnsi="Tahoma" w:cs="Tahoma"/>
      <w:color w:val="000000"/>
      <w:sz w:val="16"/>
      <w:szCs w:val="16"/>
    </w:rPr>
  </w:style>
  <w:style w:type="paragraph" w:styleId="Caption">
    <w:name w:val="caption"/>
    <w:aliases w:val="Figure/TableCaption"/>
    <w:basedOn w:val="Normal"/>
    <w:next w:val="Normal"/>
    <w:unhideWhenUsed/>
    <w:qFormat/>
    <w:rsid w:val="00696D6B"/>
    <w:pPr>
      <w:jc w:val="center"/>
    </w:pPr>
    <w:rPr>
      <w:b/>
    </w:rPr>
  </w:style>
  <w:style w:type="character" w:styleId="CommentReference">
    <w:name w:val="annotation reference"/>
    <w:rsid w:val="00696D6B"/>
    <w:rPr>
      <w:sz w:val="16"/>
      <w:szCs w:val="16"/>
    </w:rPr>
  </w:style>
  <w:style w:type="paragraph" w:styleId="CommentText">
    <w:name w:val="annotation text"/>
    <w:basedOn w:val="Normal"/>
    <w:link w:val="CommentTextChar"/>
    <w:rsid w:val="00696D6B"/>
    <w:rPr>
      <w:sz w:val="20"/>
      <w:szCs w:val="20"/>
    </w:rPr>
  </w:style>
  <w:style w:type="character" w:customStyle="1" w:styleId="CommentTextChar">
    <w:name w:val="Comment Text Char"/>
    <w:basedOn w:val="DefaultParagraphFont"/>
    <w:link w:val="CommentText"/>
    <w:rsid w:val="00696D6B"/>
    <w:rPr>
      <w:color w:val="000000"/>
    </w:rPr>
  </w:style>
  <w:style w:type="paragraph" w:styleId="CommentSubject">
    <w:name w:val="annotation subject"/>
    <w:basedOn w:val="CommentText"/>
    <w:next w:val="CommentText"/>
    <w:link w:val="CommentSubjectChar"/>
    <w:rsid w:val="00696D6B"/>
    <w:rPr>
      <w:b/>
      <w:bCs/>
    </w:rPr>
  </w:style>
  <w:style w:type="character" w:customStyle="1" w:styleId="CommentSubjectChar">
    <w:name w:val="Comment Subject Char"/>
    <w:basedOn w:val="CommentTextChar"/>
    <w:link w:val="CommentSubject"/>
    <w:rsid w:val="00696D6B"/>
    <w:rPr>
      <w:b/>
      <w:bCs/>
      <w:color w:val="000000"/>
    </w:rPr>
  </w:style>
  <w:style w:type="paragraph" w:customStyle="1" w:styleId="dBulletpoints">
    <w:name w:val="dBullet points"/>
    <w:basedOn w:val="Normal"/>
    <w:link w:val="dBulletpointsChar"/>
    <w:qFormat/>
    <w:rsid w:val="00D74219"/>
    <w:pPr>
      <w:numPr>
        <w:numId w:val="21"/>
      </w:numPr>
      <w:spacing w:after="120"/>
      <w:ind w:left="1276" w:hanging="283"/>
    </w:pPr>
    <w:rPr>
      <w:color w:val="auto"/>
      <w:lang w:eastAsia="en-US"/>
    </w:rPr>
  </w:style>
  <w:style w:type="character" w:customStyle="1" w:styleId="dBulletpointsChar">
    <w:name w:val="dBullet points Char"/>
    <w:link w:val="dBulletpoints"/>
    <w:rsid w:val="00D74219"/>
    <w:rPr>
      <w:sz w:val="24"/>
      <w:szCs w:val="24"/>
      <w:lang w:eastAsia="en-US"/>
    </w:rPr>
  </w:style>
  <w:style w:type="paragraph" w:customStyle="1" w:styleId="dLetterListPara">
    <w:name w:val="dLetterListPara"/>
    <w:basedOn w:val="Normal"/>
    <w:link w:val="dLetterListParaChar"/>
    <w:qFormat/>
    <w:rsid w:val="00696D6B"/>
    <w:pPr>
      <w:spacing w:after="120"/>
      <w:ind w:left="992"/>
    </w:pPr>
    <w:rPr>
      <w:color w:val="auto"/>
      <w:lang w:eastAsia="en-US"/>
    </w:rPr>
  </w:style>
  <w:style w:type="character" w:customStyle="1" w:styleId="dLetterListParaChar">
    <w:name w:val="dLetterListPara Char"/>
    <w:basedOn w:val="DefaultParagraphFont"/>
    <w:link w:val="dLetterListPara"/>
    <w:rsid w:val="00696D6B"/>
    <w:rPr>
      <w:sz w:val="24"/>
      <w:szCs w:val="24"/>
      <w:lang w:eastAsia="en-US"/>
    </w:rPr>
  </w:style>
  <w:style w:type="paragraph" w:customStyle="1" w:styleId="dLetterLettPara">
    <w:name w:val="dLetterLettPara"/>
    <w:basedOn w:val="dLetterListPara"/>
    <w:link w:val="dLetterLettParaChar"/>
    <w:qFormat/>
    <w:rsid w:val="00696D6B"/>
    <w:pPr>
      <w:numPr>
        <w:numId w:val="22"/>
      </w:numPr>
    </w:pPr>
  </w:style>
  <w:style w:type="character" w:customStyle="1" w:styleId="dLetterLettParaChar">
    <w:name w:val="dLetterLettPara Char"/>
    <w:basedOn w:val="dLetterListParaChar"/>
    <w:link w:val="dLetterLettPara"/>
    <w:rsid w:val="00696D6B"/>
    <w:rPr>
      <w:sz w:val="24"/>
      <w:szCs w:val="24"/>
      <w:lang w:eastAsia="en-US"/>
    </w:rPr>
  </w:style>
  <w:style w:type="paragraph" w:customStyle="1" w:styleId="dNormParatext">
    <w:name w:val="dNormPara text"/>
    <w:basedOn w:val="Normal"/>
    <w:link w:val="dNormParatextChar"/>
    <w:qFormat/>
    <w:rsid w:val="00696D6B"/>
    <w:pPr>
      <w:spacing w:after="120"/>
      <w:ind w:left="567"/>
    </w:pPr>
    <w:rPr>
      <w:color w:val="auto"/>
      <w:lang w:eastAsia="en-US"/>
    </w:rPr>
  </w:style>
  <w:style w:type="character" w:customStyle="1" w:styleId="dNormParatextChar">
    <w:name w:val="dNormPara text Char"/>
    <w:link w:val="dNormParatext"/>
    <w:rsid w:val="00696D6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696D6B"/>
    <w:pPr>
      <w:numPr>
        <w:numId w:val="23"/>
      </w:numPr>
    </w:pPr>
  </w:style>
  <w:style w:type="paragraph" w:customStyle="1" w:styleId="eRomanSubList">
    <w:name w:val="eRomanSubList"/>
    <w:basedOn w:val="dLetterListPara"/>
    <w:link w:val="eRomanSubListChar"/>
    <w:qFormat/>
    <w:rsid w:val="00696D6B"/>
    <w:pPr>
      <w:numPr>
        <w:numId w:val="24"/>
      </w:numPr>
    </w:pPr>
  </w:style>
  <w:style w:type="character" w:customStyle="1" w:styleId="eRomanSubListChar">
    <w:name w:val="eRomanSubList Char"/>
    <w:link w:val="eRomanSubList"/>
    <w:rsid w:val="00696D6B"/>
    <w:rPr>
      <w:sz w:val="24"/>
      <w:szCs w:val="24"/>
      <w:lang w:eastAsia="en-US"/>
    </w:rPr>
  </w:style>
  <w:style w:type="paragraph" w:styleId="Header">
    <w:name w:val="header"/>
    <w:aliases w:val="zzPageHeader"/>
    <w:basedOn w:val="Normal"/>
    <w:link w:val="HeaderChar"/>
    <w:uiPriority w:val="99"/>
    <w:qFormat/>
    <w:rsid w:val="00696D6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96D6B"/>
    <w:rPr>
      <w:color w:val="0000FF"/>
      <w:sz w:val="28"/>
      <w:szCs w:val="28"/>
    </w:rPr>
  </w:style>
  <w:style w:type="paragraph" w:styleId="Footer">
    <w:name w:val="footer"/>
    <w:aliases w:val="zzFooter"/>
    <w:basedOn w:val="Header"/>
    <w:link w:val="FooterChar"/>
    <w:uiPriority w:val="99"/>
    <w:qFormat/>
    <w:rsid w:val="00696D6B"/>
    <w:rPr>
      <w:sz w:val="22"/>
      <w:szCs w:val="22"/>
    </w:rPr>
  </w:style>
  <w:style w:type="character" w:customStyle="1" w:styleId="FooterChar">
    <w:name w:val="Footer Char"/>
    <w:aliases w:val="zzFooter Char"/>
    <w:basedOn w:val="DefaultParagraphFont"/>
    <w:link w:val="Footer"/>
    <w:uiPriority w:val="99"/>
    <w:rsid w:val="00696D6B"/>
    <w:rPr>
      <w:color w:val="0000FF"/>
      <w:sz w:val="22"/>
      <w:szCs w:val="22"/>
    </w:rPr>
  </w:style>
  <w:style w:type="character" w:styleId="FootnoteReference">
    <w:name w:val="footnote reference"/>
    <w:basedOn w:val="DefaultParagraphFont"/>
    <w:rsid w:val="00696D6B"/>
    <w:rPr>
      <w:vertAlign w:val="superscript"/>
    </w:rPr>
  </w:style>
  <w:style w:type="paragraph" w:styleId="FootnoteText">
    <w:name w:val="footnote text"/>
    <w:basedOn w:val="Normal"/>
    <w:link w:val="FootnoteTextChar"/>
    <w:qFormat/>
    <w:rsid w:val="00696D6B"/>
    <w:rPr>
      <w:i/>
      <w:color w:val="404040" w:themeColor="text1" w:themeTint="BF"/>
      <w:sz w:val="22"/>
      <w:szCs w:val="20"/>
    </w:rPr>
  </w:style>
  <w:style w:type="character" w:customStyle="1" w:styleId="FootnoteTextChar">
    <w:name w:val="Footnote Text Char"/>
    <w:basedOn w:val="DefaultParagraphFont"/>
    <w:link w:val="FootnoteText"/>
    <w:rsid w:val="00696D6B"/>
    <w:rPr>
      <w:i/>
      <w:color w:val="404040" w:themeColor="text1" w:themeTint="BF"/>
      <w:sz w:val="22"/>
    </w:rPr>
  </w:style>
  <w:style w:type="character" w:customStyle="1" w:styleId="Heading3Char">
    <w:name w:val="Heading 3 Char"/>
    <w:aliases w:val="cSectHeader Char"/>
    <w:basedOn w:val="DefaultParagraphFont"/>
    <w:link w:val="Heading3"/>
    <w:rsid w:val="00447F69"/>
    <w:rPr>
      <w:sz w:val="24"/>
      <w:szCs w:val="24"/>
      <w:lang w:eastAsia="en-US"/>
    </w:rPr>
  </w:style>
  <w:style w:type="character" w:customStyle="1" w:styleId="Heading4Char">
    <w:name w:val="Heading 4 Char"/>
    <w:basedOn w:val="DefaultParagraphFont"/>
    <w:link w:val="Heading4"/>
    <w:rsid w:val="00696D6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96D6B"/>
    <w:rPr>
      <w:b/>
      <w:sz w:val="28"/>
      <w:szCs w:val="28"/>
      <w:lang w:eastAsia="en-US"/>
    </w:rPr>
  </w:style>
  <w:style w:type="character" w:styleId="Hyperlink">
    <w:name w:val="Hyperlink"/>
    <w:uiPriority w:val="99"/>
    <w:qFormat/>
    <w:rsid w:val="00696D6B"/>
    <w:rPr>
      <w:i/>
      <w:color w:val="0000FF"/>
      <w:u w:val="single"/>
    </w:rPr>
  </w:style>
  <w:style w:type="table" w:styleId="LightList-Accent2">
    <w:name w:val="Light List Accent 2"/>
    <w:basedOn w:val="TableNormal"/>
    <w:uiPriority w:val="61"/>
    <w:rsid w:val="00696D6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96D6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96D6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96D6B"/>
    <w:pPr>
      <w:numPr>
        <w:numId w:val="29"/>
      </w:numPr>
      <w:tabs>
        <w:tab w:val="left" w:pos="426"/>
      </w:tabs>
    </w:pPr>
  </w:style>
  <w:style w:type="character" w:customStyle="1" w:styleId="ListParagraphChar">
    <w:name w:val="List Paragraph Char"/>
    <w:link w:val="ListParagraph"/>
    <w:uiPriority w:val="34"/>
    <w:rsid w:val="00696D6B"/>
    <w:rPr>
      <w:color w:val="000000"/>
      <w:sz w:val="24"/>
      <w:szCs w:val="24"/>
    </w:rPr>
  </w:style>
  <w:style w:type="paragraph" w:styleId="NoSpacing">
    <w:name w:val="No Spacing"/>
    <w:uiPriority w:val="1"/>
    <w:rsid w:val="00696D6B"/>
    <w:pPr>
      <w:spacing w:after="120"/>
    </w:pPr>
    <w:rPr>
      <w:color w:val="000000"/>
      <w:sz w:val="24"/>
      <w:szCs w:val="24"/>
      <w:lang w:eastAsia="en-US"/>
    </w:rPr>
  </w:style>
  <w:style w:type="paragraph" w:styleId="NormalWeb">
    <w:name w:val="Normal (Web)"/>
    <w:basedOn w:val="Normal"/>
    <w:rsid w:val="00696D6B"/>
    <w:pPr>
      <w:spacing w:before="100" w:beforeAutospacing="1" w:after="100" w:afterAutospacing="1"/>
    </w:pPr>
    <w:rPr>
      <w:rFonts w:ascii="Arial Unicode MS" w:eastAsia="Arial Unicode MS" w:hAnsi="Arial Unicode MS" w:cs="Arial Unicode MS"/>
    </w:rPr>
  </w:style>
  <w:style w:type="character" w:styleId="PageNumber">
    <w:name w:val="page number"/>
    <w:rsid w:val="00696D6B"/>
    <w:rPr>
      <w:rFonts w:ascii="Arial" w:hAnsi="Arial"/>
      <w:sz w:val="18"/>
    </w:rPr>
  </w:style>
  <w:style w:type="paragraph" w:styleId="Quote">
    <w:name w:val="Quote"/>
    <w:basedOn w:val="Normal"/>
    <w:next w:val="Normal"/>
    <w:link w:val="QuoteChar"/>
    <w:uiPriority w:val="29"/>
    <w:qFormat/>
    <w:rsid w:val="00696D6B"/>
    <w:rPr>
      <w:i/>
    </w:rPr>
  </w:style>
  <w:style w:type="character" w:customStyle="1" w:styleId="QuoteChar">
    <w:name w:val="Quote Char"/>
    <w:link w:val="Quote"/>
    <w:uiPriority w:val="29"/>
    <w:rsid w:val="00696D6B"/>
    <w:rPr>
      <w:i/>
      <w:color w:val="000000"/>
      <w:sz w:val="24"/>
      <w:szCs w:val="24"/>
    </w:rPr>
  </w:style>
  <w:style w:type="numbering" w:customStyle="1" w:styleId="StyleBulletedSymbolsymbolLeft063cmHanging063cm">
    <w:name w:val="Style Bulleted Symbol (symbol) Left:  0.63 cm Hanging:  0.63 cm"/>
    <w:basedOn w:val="NoList"/>
    <w:rsid w:val="00696D6B"/>
    <w:pPr>
      <w:numPr>
        <w:numId w:val="28"/>
      </w:numPr>
    </w:pPr>
  </w:style>
  <w:style w:type="numbering" w:customStyle="1" w:styleId="StyleNumberedLeft0cmHanging075cm">
    <w:name w:val="Style Numbered Left:  0 cm Hanging:  0.75 cm"/>
    <w:basedOn w:val="NoList"/>
    <w:rsid w:val="00696D6B"/>
    <w:pPr>
      <w:numPr>
        <w:numId w:val="29"/>
      </w:numPr>
    </w:pPr>
  </w:style>
  <w:style w:type="table" w:styleId="Table3Deffects1">
    <w:name w:val="Table 3D effects 1"/>
    <w:basedOn w:val="TableNormal"/>
    <w:rsid w:val="00696D6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6D6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96D6B"/>
    <w:pPr>
      <w:ind w:left="0" w:firstLine="0"/>
    </w:pPr>
    <w:rPr>
      <w:bCs w:val="0"/>
      <w:szCs w:val="20"/>
    </w:rPr>
  </w:style>
  <w:style w:type="table" w:styleId="TableGrid">
    <w:name w:val="Table Grid"/>
    <w:basedOn w:val="TableNormal"/>
    <w:rsid w:val="00696D6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96D6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96D6B"/>
    <w:pPr>
      <w:spacing w:before="120"/>
    </w:pPr>
    <w:rPr>
      <w:rFonts w:ascii="Cambria" w:hAnsi="Cambria"/>
      <w:b/>
      <w:bCs/>
    </w:rPr>
  </w:style>
  <w:style w:type="paragraph" w:styleId="TOC1">
    <w:name w:val="toc 1"/>
    <w:basedOn w:val="Normal"/>
    <w:next w:val="Normal"/>
    <w:autoRedefine/>
    <w:uiPriority w:val="39"/>
    <w:qFormat/>
    <w:rsid w:val="00D74219"/>
    <w:pPr>
      <w:tabs>
        <w:tab w:val="right" w:leader="dot" w:pos="9016"/>
      </w:tabs>
      <w:spacing w:after="100"/>
      <w:ind w:left="1276" w:hanging="709"/>
    </w:pPr>
    <w:rPr>
      <w:noProof/>
      <w:color w:val="0000FF"/>
    </w:rPr>
  </w:style>
  <w:style w:type="paragraph" w:styleId="TOC2">
    <w:name w:val="toc 2"/>
    <w:basedOn w:val="TOC1"/>
    <w:next w:val="Normal"/>
    <w:autoRedefine/>
    <w:uiPriority w:val="39"/>
    <w:qFormat/>
    <w:rsid w:val="00696D6B"/>
  </w:style>
  <w:style w:type="paragraph" w:styleId="TOC3">
    <w:name w:val="toc 3"/>
    <w:basedOn w:val="Normal"/>
    <w:next w:val="Normal"/>
    <w:autoRedefine/>
    <w:uiPriority w:val="39"/>
    <w:rsid w:val="00696D6B"/>
    <w:pPr>
      <w:spacing w:after="100"/>
      <w:ind w:left="480"/>
    </w:pPr>
  </w:style>
  <w:style w:type="paragraph" w:styleId="TOCHeading">
    <w:name w:val="TOC Heading"/>
    <w:basedOn w:val="Heading1"/>
    <w:next w:val="Normal"/>
    <w:uiPriority w:val="39"/>
    <w:semiHidden/>
    <w:unhideWhenUsed/>
    <w:qFormat/>
    <w:rsid w:val="00696D6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et@oxford.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4DA3-56BF-4C66-8E8C-25BAE195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6369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2020-07-13T14:53:00Z</dcterms:created>
  <dcterms:modified xsi:type="dcterms:W3CDTF">2020-07-13T14:53:00Z</dcterms:modified>
</cp:coreProperties>
</file>